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75" alt="zhouchneg" type="#_x0000_t75" style="height:101.45pt;width:264.8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1621" w:firstLineChars="450"/>
        <w:jc w:val="left"/>
        <w:rPr>
          <w:b/>
          <w:bCs/>
          <w:i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邀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请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函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The invitation </w:t>
      </w:r>
      <w:r>
        <w:rPr>
          <w:rFonts w:ascii="微软雅黑" w:hAnsi="微软雅黑" w:eastAsia="微软雅黑" w:cs="微软雅黑"/>
          <w:b/>
          <w:bCs/>
          <w:i/>
          <w:color w:val="333333"/>
          <w:sz w:val="36"/>
          <w:szCs w:val="36"/>
          <w:shd w:val="clear" w:color="auto" w:fill="FFFFFF"/>
        </w:rPr>
        <w:t xml:space="preserve"> </w:t>
      </w:r>
    </w:p>
    <w:p>
      <w:pPr>
        <w:spacing w:beforeLines="5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  <w:lang w:eastAsia="zh-CN"/>
        </w:rPr>
        <w:t>202</w:t>
      </w:r>
      <w:r>
        <w:rPr>
          <w:rFonts w:hint="eastAsia"/>
          <w:bCs/>
          <w:sz w:val="32"/>
          <w:szCs w:val="32"/>
          <w:lang w:val="en-US" w:eastAsia="zh-CN"/>
        </w:rPr>
        <w:t>4</w:t>
      </w:r>
      <w:r>
        <w:rPr>
          <w:rFonts w:hint="eastAsia"/>
          <w:bCs/>
          <w:sz w:val="32"/>
          <w:szCs w:val="32"/>
        </w:rPr>
        <w:t>第十</w:t>
      </w:r>
      <w:r>
        <w:rPr>
          <w:rFonts w:hint="eastAsia"/>
          <w:bCs/>
          <w:sz w:val="32"/>
          <w:szCs w:val="32"/>
          <w:lang w:val="en-US" w:eastAsia="zh-CN"/>
        </w:rPr>
        <w:t>八</w:t>
      </w:r>
      <w:r>
        <w:rPr>
          <w:rFonts w:hint="eastAsia"/>
          <w:bCs/>
          <w:sz w:val="32"/>
          <w:szCs w:val="32"/>
        </w:rPr>
        <w:t>届中国</w:t>
      </w:r>
      <w:r>
        <w:rPr>
          <w:rFonts w:hint="eastAsia"/>
          <w:bCs/>
          <w:sz w:val="32"/>
          <w:szCs w:val="32"/>
          <w:lang w:val="en-US" w:eastAsia="zh-CN"/>
        </w:rPr>
        <w:t>(</w:t>
      </w:r>
      <w:r>
        <w:rPr>
          <w:rFonts w:hint="eastAsia"/>
          <w:bCs/>
          <w:sz w:val="32"/>
          <w:szCs w:val="32"/>
        </w:rPr>
        <w:t>北京</w:t>
      </w:r>
      <w:r>
        <w:rPr>
          <w:rFonts w:hint="eastAsia"/>
          <w:bCs/>
          <w:sz w:val="32"/>
          <w:szCs w:val="32"/>
          <w:lang w:val="en-US" w:eastAsia="zh-CN"/>
        </w:rPr>
        <w:t>)</w:t>
      </w:r>
      <w:r>
        <w:rPr>
          <w:rFonts w:hint="eastAsia"/>
          <w:bCs/>
          <w:sz w:val="32"/>
          <w:szCs w:val="32"/>
        </w:rPr>
        <w:t>国际轴承展览会</w:t>
      </w:r>
      <w:r>
        <w:rPr>
          <w:bCs/>
          <w:sz w:val="32"/>
          <w:szCs w:val="32"/>
        </w:rPr>
        <w:t>——</w:t>
      </w:r>
      <w:r>
        <w:rPr>
          <w:rFonts w:hint="eastAsia"/>
          <w:bCs/>
          <w:sz w:val="32"/>
          <w:szCs w:val="32"/>
          <w:lang w:eastAsia="zh-CN"/>
        </w:rPr>
        <w:t>202</w:t>
      </w:r>
      <w:r>
        <w:rPr>
          <w:rFonts w:hint="eastAsia"/>
          <w:bCs/>
          <w:sz w:val="32"/>
          <w:szCs w:val="32"/>
          <w:lang w:val="en-US" w:eastAsia="zh-CN"/>
        </w:rPr>
        <w:t>4</w:t>
      </w:r>
      <w:r>
        <w:rPr>
          <w:bCs/>
          <w:sz w:val="32"/>
          <w:szCs w:val="32"/>
        </w:rPr>
        <w:t xml:space="preserve"> CBIB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时间：</w:t>
      </w:r>
      <w:r>
        <w:rPr>
          <w:rFonts w:hint="eastAsia" w:ascii="宋体" w:hAnsi="宋体" w:cs="宋体"/>
          <w:sz w:val="24"/>
          <w:szCs w:val="24"/>
          <w:lang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sz w:val="24"/>
          <w:szCs w:val="24"/>
        </w:rPr>
        <w:t>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6月1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                  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地点：北京·中国国际展览中心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</w:rPr>
        <w:t>朝阳区北三环东路六号</w:t>
      </w:r>
      <w:r>
        <w:rPr>
          <w:rFonts w:ascii="宋体" w:hAnsi="宋体" w:cs="宋体"/>
          <w:sz w:val="24"/>
          <w:szCs w:val="24"/>
        </w:rPr>
        <w:t>)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网站：www.bjzczlh.cn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主办单位：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中国设备管理协会</w:t>
      </w:r>
      <w:r>
        <w:rPr>
          <w:rFonts w:ascii="宋体" w:cs="宋体"/>
          <w:sz w:val="21"/>
          <w:szCs w:val="21"/>
        </w:rPr>
        <w:t>          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中工智科技有限公司</w:t>
      </w:r>
      <w:r>
        <w:rPr>
          <w:rFonts w:ascii="宋体" w:cs="宋体"/>
          <w:sz w:val="21"/>
          <w:szCs w:val="21"/>
        </w:rPr>
        <w:t> 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中国机电产品流通协会</w:t>
      </w:r>
      <w:r>
        <w:rPr>
          <w:rFonts w:ascii="宋体" w:hAnsi="宋体" w:cs="宋体"/>
          <w:sz w:val="21"/>
          <w:szCs w:val="21"/>
        </w:rPr>
        <w:t xml:space="preserve">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中国机械加工协会</w:t>
      </w:r>
      <w:r>
        <w:rPr>
          <w:rFonts w:ascii="宋体" w:hAnsi="宋体" w:cs="宋体"/>
          <w:sz w:val="21"/>
          <w:szCs w:val="21"/>
        </w:rPr>
        <w:t xml:space="preserve">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德国轴承工业协会</w:t>
      </w:r>
      <w:r>
        <w:rPr>
          <w:rFonts w:ascii="宋体" w:hAnsi="宋体" w:cs="宋体"/>
          <w:sz w:val="21"/>
          <w:szCs w:val="21"/>
        </w:rPr>
        <w:t xml:space="preserve">                                                      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组织单位：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京尚国际会展有限公司</w:t>
      </w:r>
      <w:r>
        <w:rPr>
          <w:rFonts w:ascii="宋体" w:cs="宋体"/>
          <w:sz w:val="21"/>
          <w:szCs w:val="21"/>
        </w:rPr>
        <w:t>  </w:t>
      </w:r>
      <w:r>
        <w:rPr>
          <w:rFonts w:ascii="宋体" w:hAnsi="宋体" w:cs="宋体"/>
          <w:sz w:val="21"/>
          <w:szCs w:val="21"/>
        </w:rPr>
        <w:t xml:space="preserve">     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海外合作单位：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巴西轴承工业协会、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智利轴承工业协会、</w:t>
      </w:r>
      <w:r>
        <w:rPr>
          <w:rFonts w:ascii="宋体" w:hAnsi="宋体" w:cs="宋体"/>
          <w:sz w:val="21"/>
          <w:szCs w:val="21"/>
        </w:rPr>
        <w:t xml:space="preserve">          </w:t>
      </w:r>
      <w:r>
        <w:rPr>
          <w:rFonts w:hint="eastAsia" w:ascii="宋体" w:hAnsi="宋体" w:cs="宋体"/>
          <w:sz w:val="21"/>
          <w:szCs w:val="21"/>
        </w:rPr>
        <w:t>韩国轴承设备和服务出口协会、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韩国轴承技术委员会、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昆士兰州轴承工业委员会、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澳大利亚轴承工业委员会、</w:t>
      </w:r>
      <w:r>
        <w:rPr>
          <w:rFonts w:ascii="宋体" w:hAnsi="宋体" w:cs="宋体"/>
          <w:sz w:val="21"/>
          <w:szCs w:val="21"/>
        </w:rPr>
        <w:t xml:space="preserve"> 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俄罗斯轴承行业协会、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美国机器人工业协会（</w:t>
      </w:r>
      <w:r>
        <w:rPr>
          <w:rFonts w:ascii="宋体" w:hAnsi="宋体" w:cs="宋体"/>
          <w:sz w:val="21"/>
          <w:szCs w:val="21"/>
        </w:rPr>
        <w:t>RIA</w:t>
      </w:r>
      <w:r>
        <w:rPr>
          <w:rFonts w:hint="eastAsia" w:ascii="宋体" w:hAnsi="宋体" w:cs="宋体"/>
          <w:sz w:val="21"/>
          <w:szCs w:val="21"/>
        </w:rPr>
        <w:t>）、</w:t>
      </w:r>
      <w:r>
        <w:rPr>
          <w:rFonts w:ascii="宋体" w:hAnsi="宋体" w:cs="宋体"/>
          <w:sz w:val="21"/>
          <w:szCs w:val="21"/>
        </w:rPr>
        <w:t xml:space="preserve">  VDMA</w:t>
      </w:r>
      <w:r>
        <w:rPr>
          <w:rFonts w:hint="eastAsia" w:ascii="宋体" w:hAnsi="宋体" w:cs="宋体"/>
          <w:sz w:val="21"/>
          <w:szCs w:val="21"/>
        </w:rPr>
        <w:t>机器人与自动化协会</w:t>
      </w:r>
      <w:r>
        <w:rPr>
          <w:rFonts w:ascii="宋体" w:hAnsi="宋体" w:cs="宋体"/>
          <w:sz w:val="21"/>
          <w:szCs w:val="21"/>
        </w:rPr>
        <w:t xml:space="preserve">    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展会简介</w:t>
      </w:r>
    </w:p>
    <w:p>
      <w:pPr>
        <w:spacing w:beforeLines="50"/>
        <w:ind w:firstLine="420" w:firstLineChars="200"/>
        <w:rPr>
          <w:rFonts w:hint="eastAsia"/>
        </w:rPr>
      </w:pPr>
      <w:r>
        <w:rPr>
          <w:rFonts w:hint="eastAsia"/>
        </w:rPr>
        <w:t>随着我国疫情防控形势持续向好，各种有利因素不断积累，市场需求开始有所恢复，经济指标降幅开始收窄。加上围绕着我国基础建设项目逐步开建，工程机械、风电等围绕着基础建设的工业产品表现良好，拉动了一部分轴承市场需求。可以看出轴承市场占比较大的汽车工业及工程机械行业、重型矿山行业、电工电器行业、通用机械行业继续回升，国内市场发展好于预期。在市场的强力推动，“双循环”发展战略下，轴承行业聚首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北京轴承展会，为建设轴承强国交流学术、分享经验献策献力。</w:t>
      </w:r>
    </w:p>
    <w:p>
      <w:pPr>
        <w:spacing w:beforeLines="50"/>
        <w:ind w:firstLine="420" w:firstLineChars="200"/>
      </w:pPr>
      <w:r>
        <w:rPr>
          <w:rFonts w:hint="eastAsia"/>
        </w:rPr>
        <w:t>轴承工业是我国重点发展的战略性基础产业，为顺应产业需求，在各级主管部门的领导下，</w:t>
      </w:r>
      <w: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sz w:val="24"/>
          <w:szCs w:val="24"/>
        </w:rPr>
        <w:t>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6月1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/>
        </w:rPr>
        <w:t>在北京·中国国际展览中心将继续举办中国（北京）国际轴承工业展览会。</w:t>
      </w:r>
    </w:p>
    <w:p>
      <w:pPr>
        <w:spacing w:beforeLines="50"/>
        <w:ind w:firstLine="420" w:firstLineChars="200"/>
      </w:pPr>
      <w:r>
        <w:rPr>
          <w:rFonts w:hint="eastAsia"/>
        </w:rPr>
        <w:t>中国（北京）国际轴承工业展览会简称：</w:t>
      </w:r>
      <w:r>
        <w:t>CBIB</w:t>
      </w:r>
      <w:r>
        <w:rPr>
          <w:rFonts w:hint="eastAsia"/>
        </w:rPr>
        <w:t>是专业、权威、完整覆盖轴承产业链的展销性行业商贸盛会，荟萃众多轴承品牌、轴承产品、多元化轴承加工设备、一系列先进轴承加工解决方案，是开拓亚洲乃至全球轴承加工商机的有效平台。据</w:t>
      </w:r>
      <w:r>
        <w:t>2019</w:t>
      </w:r>
      <w:r>
        <w:rPr>
          <w:rFonts w:hint="eastAsia"/>
        </w:rPr>
        <w:t>年展后统计，展览会共组织了全球近</w:t>
      </w:r>
      <w:r>
        <w:t>19</w:t>
      </w:r>
      <w:r>
        <w:rPr>
          <w:rFonts w:hint="eastAsia"/>
        </w:rPr>
        <w:t>个国家和地区超</w:t>
      </w:r>
      <w:r>
        <w:t>680</w:t>
      </w:r>
      <w:r>
        <w:rPr>
          <w:rFonts w:hint="eastAsia"/>
        </w:rPr>
        <w:t>家厂商参展，展会总面积达到</w:t>
      </w:r>
      <w:r>
        <w:t>36,000</w:t>
      </w:r>
      <w:r>
        <w:rPr>
          <w:rFonts w:hint="eastAsia"/>
        </w:rPr>
        <w:t>平米。三天的展期吸引了</w:t>
      </w:r>
      <w:r>
        <w:t>39,879</w:t>
      </w:r>
      <w:r>
        <w:rPr>
          <w:rFonts w:hint="eastAsia"/>
        </w:rPr>
        <w:t>名来自国内外多个国家和地区的各类高端买家。</w:t>
      </w:r>
    </w:p>
    <w:p>
      <w:pPr>
        <w:spacing w:beforeLines="50"/>
        <w:ind w:firstLine="420" w:firstLineChars="200"/>
      </w:pPr>
      <w:r>
        <w:rPr>
          <w:rFonts w:hint="eastAsia"/>
          <w:lang w:eastAsia="zh-CN"/>
        </w:rPr>
        <w:t>2024</w:t>
      </w:r>
      <w:r>
        <w:rPr>
          <w:rFonts w:hint="eastAsia"/>
        </w:rPr>
        <w:t>中国（北京）国际轴承工业展览会将继续为展商拓展业务、增进交流、展示实力、获取资讯、结交客户、寻找合作伙伴、推广新产品献力；将继续为全球轴承行业提供更多的合作机会；将继续推动中国轴承产品全面进入全球采购体系，与世界各国轴承产业共同发展进步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展品范围</w:t>
      </w:r>
    </w:p>
    <w:p>
      <w:pPr>
        <w:spacing w:beforeLines="50"/>
        <w:ind w:firstLine="420" w:firstLineChars="200"/>
      </w:pPr>
      <w:r>
        <w:rPr>
          <w:rFonts w:hint="eastAsia"/>
        </w:rPr>
        <w:t>一、轴承产品类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标准轴承、专用轴承、特殊轴承等；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轴承零部件。</w:t>
      </w:r>
      <w: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二、制造装备保障类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智能制造及柔性轴承生产线；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数控车床、磨削及超精研机、金属成型设备、热处理与表面处理设备等；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检验、测量仪器及分析系统，试验设备；</w:t>
      </w:r>
    </w:p>
    <w:p>
      <w:pPr>
        <w:spacing w:beforeLines="50"/>
        <w:ind w:firstLine="420" w:firstLineChars="200"/>
      </w:pPr>
      <w:r>
        <w:t xml:space="preserve">4. </w:t>
      </w:r>
      <w:r>
        <w:rPr>
          <w:rFonts w:hint="eastAsia"/>
        </w:rPr>
        <w:t>其它辅助设备；</w:t>
      </w:r>
    </w:p>
    <w:p>
      <w:pPr>
        <w:spacing w:beforeLines="50"/>
        <w:ind w:firstLine="420" w:firstLineChars="200"/>
      </w:pPr>
      <w:r>
        <w:t xml:space="preserve">5. </w:t>
      </w:r>
      <w:r>
        <w:rPr>
          <w:rFonts w:hint="eastAsia"/>
        </w:rPr>
        <w:t>刀具、工夹具、轴承用磨削工具等。</w:t>
      </w:r>
      <w: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三、原辅材料保障类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轴承材料和轴承辅料；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特种陶瓷制品；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润滑油品等。</w:t>
      </w:r>
    </w:p>
    <w:p>
      <w:pPr>
        <w:spacing w:beforeLines="50"/>
        <w:ind w:firstLine="420" w:firstLineChars="200"/>
      </w:pPr>
      <w:r>
        <w:rPr>
          <w:rFonts w:hint="eastAsia"/>
        </w:rPr>
        <w:t>四、技术服务与贸易类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知识产权、电子商务、软件设计、投资融资等；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人才交流、技术咨询与培训、合作经营、服务与贸易等；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协会、研究院</w:t>
      </w:r>
      <w:r>
        <w:t>/</w:t>
      </w:r>
      <w:r>
        <w:rPr>
          <w:rFonts w:hint="eastAsia"/>
        </w:rPr>
        <w:t>所、高等院校、媒体</w:t>
      </w:r>
      <w:r>
        <w:t>/</w:t>
      </w:r>
      <w:r>
        <w:rPr>
          <w:rFonts w:hint="eastAsia"/>
        </w:rPr>
        <w:t>刊物等。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日程安排</w:t>
      </w:r>
    </w:p>
    <w:p>
      <w:pPr>
        <w:rPr>
          <w:bCs/>
        </w:rPr>
      </w:pPr>
      <w:r>
        <w:rPr>
          <w:rFonts w:hint="eastAsia"/>
          <w:bCs/>
        </w:rPr>
        <w:t>报到布展：</w:t>
      </w:r>
      <w:r>
        <w:rPr>
          <w:rFonts w:hint="eastAsia"/>
          <w:bCs/>
          <w:lang w:eastAsia="zh-CN"/>
        </w:rPr>
        <w:t>2024</w:t>
      </w:r>
      <w:r>
        <w:rPr>
          <w:rFonts w:hint="eastAsia"/>
          <w:bCs/>
        </w:rPr>
        <w:t>年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  <w:lang w:eastAsia="zh-CN"/>
        </w:rPr>
        <w:t>月</w:t>
      </w:r>
      <w:r>
        <w:rPr>
          <w:rFonts w:hint="eastAsia"/>
          <w:bCs/>
          <w:lang w:val="en-US" w:eastAsia="zh-CN"/>
        </w:rPr>
        <w:t>28</w:t>
      </w:r>
      <w:r>
        <w:rPr>
          <w:bCs/>
        </w:rPr>
        <w:t>-</w:t>
      </w:r>
      <w:r>
        <w:rPr>
          <w:rFonts w:hint="eastAsia"/>
          <w:bCs/>
          <w:lang w:val="en-US" w:eastAsia="zh-CN"/>
        </w:rPr>
        <w:t>29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00—17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</w:p>
    <w:p>
      <w:pPr>
        <w:rPr>
          <w:bCs/>
        </w:rPr>
      </w:pPr>
      <w:r>
        <w:rPr>
          <w:rFonts w:hint="eastAsia"/>
          <w:bCs/>
        </w:rPr>
        <w:t>开幕时间：</w:t>
      </w:r>
      <w:r>
        <w:rPr>
          <w:rFonts w:hint="eastAsia"/>
          <w:bCs/>
          <w:lang w:eastAsia="zh-CN"/>
        </w:rPr>
        <w:t>2024</w:t>
      </w:r>
      <w:r>
        <w:rPr>
          <w:rFonts w:hint="eastAsia"/>
          <w:bCs/>
        </w:rPr>
        <w:t>年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  <w:lang w:eastAsia="zh-CN"/>
        </w:rPr>
        <w:t>月</w:t>
      </w:r>
      <w:r>
        <w:rPr>
          <w:rFonts w:hint="eastAsia"/>
          <w:bCs/>
          <w:lang w:val="en-US" w:eastAsia="zh-CN"/>
        </w:rPr>
        <w:t>30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30</w:t>
      </w:r>
      <w:r>
        <w:rPr>
          <w:rFonts w:hint="eastAsia"/>
          <w:bCs/>
        </w:rPr>
        <w:t>）</w:t>
      </w:r>
    </w:p>
    <w:p>
      <w:pPr>
        <w:rPr>
          <w:bCs/>
        </w:rPr>
      </w:pPr>
      <w:r>
        <w:rPr>
          <w:rFonts w:hint="eastAsia"/>
          <w:bCs/>
        </w:rPr>
        <w:t>展出时间：</w:t>
      </w:r>
      <w:r>
        <w:rPr>
          <w:rFonts w:hint="eastAsia"/>
          <w:bCs/>
          <w:lang w:eastAsia="zh-CN"/>
        </w:rPr>
        <w:t>2024</w:t>
      </w:r>
      <w:r>
        <w:rPr>
          <w:rFonts w:hint="eastAsia"/>
          <w:bCs/>
        </w:rPr>
        <w:t>年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  <w:lang w:eastAsia="zh-CN"/>
        </w:rPr>
        <w:t>月</w:t>
      </w:r>
      <w:r>
        <w:rPr>
          <w:rFonts w:hint="eastAsia"/>
          <w:bCs/>
          <w:lang w:val="en-US" w:eastAsia="zh-CN"/>
        </w:rPr>
        <w:t>30日</w:t>
      </w:r>
      <w:r>
        <w:rPr>
          <w:bCs/>
        </w:rPr>
        <w:t>-</w:t>
      </w:r>
      <w:r>
        <w:rPr>
          <w:rFonts w:hint="eastAsia"/>
          <w:bCs/>
          <w:lang w:val="en-US" w:eastAsia="zh-CN"/>
        </w:rPr>
        <w:t xml:space="preserve"> 6月1</w:t>
      </w:r>
      <w:r>
        <w:rPr>
          <w:rFonts w:hint="eastAsia"/>
          <w:bCs/>
        </w:rPr>
        <w:t>日（</w:t>
      </w:r>
      <w:r>
        <w:rPr>
          <w:bCs/>
        </w:rPr>
        <w:t>9</w:t>
      </w:r>
      <w:r>
        <w:rPr>
          <w:rFonts w:hint="eastAsia"/>
          <w:bCs/>
        </w:rPr>
        <w:t>：</w:t>
      </w:r>
      <w:r>
        <w:rPr>
          <w:bCs/>
        </w:rPr>
        <w:t>00—17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  <w:r>
        <w:rPr>
          <w:bCs/>
        </w:rPr>
        <w:t xml:space="preserve">   </w:t>
      </w:r>
    </w:p>
    <w:p>
      <w:pPr>
        <w:rPr>
          <w:bCs/>
        </w:rPr>
      </w:pPr>
      <w:r>
        <w:rPr>
          <w:rFonts w:hint="eastAsia"/>
          <w:bCs/>
        </w:rPr>
        <w:t>闭幕时间：</w:t>
      </w:r>
      <w:r>
        <w:rPr>
          <w:rFonts w:hint="eastAsia"/>
          <w:bCs/>
          <w:lang w:eastAsia="zh-CN"/>
        </w:rPr>
        <w:t>2024</w:t>
      </w:r>
      <w:r>
        <w:rPr>
          <w:rFonts w:hint="eastAsia"/>
          <w:bCs/>
        </w:rPr>
        <w:t>年</w:t>
      </w:r>
      <w:r>
        <w:rPr>
          <w:rFonts w:hint="eastAsia"/>
          <w:bCs/>
          <w:lang w:val="en-US" w:eastAsia="zh-CN"/>
        </w:rPr>
        <w:t>6</w:t>
      </w:r>
      <w:r>
        <w:rPr>
          <w:rFonts w:hint="eastAsia"/>
          <w:bCs/>
          <w:lang w:eastAsia="zh-CN"/>
        </w:rPr>
        <w:t>月</w:t>
      </w:r>
      <w:r>
        <w:rPr>
          <w:rFonts w:hint="eastAsia"/>
          <w:bCs/>
          <w:lang w:val="en-US" w:eastAsia="zh-CN"/>
        </w:rPr>
        <w:t>1</w:t>
      </w:r>
      <w:r>
        <w:rPr>
          <w:rFonts w:hint="eastAsia"/>
          <w:bCs/>
        </w:rPr>
        <w:t>日（</w:t>
      </w:r>
      <w:r>
        <w:rPr>
          <w:bCs/>
        </w:rPr>
        <w:t>16</w:t>
      </w:r>
      <w:r>
        <w:rPr>
          <w:rFonts w:hint="eastAsia"/>
          <w:bCs/>
        </w:rPr>
        <w:t>：</w:t>
      </w:r>
      <w:r>
        <w:rPr>
          <w:bCs/>
        </w:rPr>
        <w:t>00</w:t>
      </w:r>
      <w:r>
        <w:rPr>
          <w:rFonts w:hint="eastAsia"/>
          <w:bCs/>
        </w:rPr>
        <w:t>）</w:t>
      </w:r>
    </w:p>
    <w:p>
      <w:pPr>
        <w:spacing w:beforeLines="50"/>
        <w:rPr>
          <w:b/>
          <w:bCs/>
        </w:rPr>
      </w:pPr>
      <w:r>
        <w:rPr>
          <w:b/>
          <w:bCs/>
        </w:rPr>
        <w:t> </w:t>
      </w:r>
      <w:r>
        <w:rPr>
          <w:rFonts w:hint="eastAsia"/>
          <w:b/>
          <w:bCs/>
        </w:rPr>
        <w:t>展会费用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标准展位</w:t>
      </w:r>
      <w:r>
        <w:rPr>
          <w:bCs/>
        </w:rPr>
        <w:t>RMB 16,800/9</w:t>
      </w:r>
      <w:r>
        <w:rPr>
          <w:rFonts w:hint="eastAsia"/>
          <w:bCs/>
        </w:rPr>
        <w:t>平方</w:t>
      </w:r>
      <w:r>
        <w:rPr>
          <w:sz w:val="24"/>
        </w:rPr>
        <w:t xml:space="preserve">  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  <w:szCs w:val="24"/>
          <w:lang w:val="zh-CN"/>
        </w:rPr>
      </w:pPr>
      <w:r>
        <w:rPr>
          <w:rFonts w:hint="eastAsia"/>
          <w:sz w:val="24"/>
          <w:lang w:val="zh-CN"/>
        </w:rPr>
        <w:t>┃</w:t>
      </w:r>
      <w:r>
        <w:rPr>
          <w:rFonts w:hint="eastAsia"/>
          <w:bCs/>
        </w:rPr>
        <w:t>合资企业标准展位：￥</w:t>
      </w:r>
      <w:r>
        <w:rPr>
          <w:bCs/>
        </w:rPr>
        <w:t>40000</w:t>
      </w:r>
      <w:r>
        <w:rPr>
          <w:rFonts w:hint="eastAsia"/>
          <w:bCs/>
        </w:rPr>
        <w:t>元</w:t>
      </w:r>
      <w:r>
        <w:rPr>
          <w:bCs/>
        </w:rPr>
        <w:t>/9</w:t>
      </w:r>
      <w:r>
        <w:rPr>
          <w:rFonts w:hint="eastAsia"/>
          <w:bCs/>
        </w:rPr>
        <w:t>㎡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精装修展位</w:t>
      </w:r>
      <w:r>
        <w:rPr>
          <w:bCs/>
        </w:rPr>
        <w:t>RMB 23,800/9</w:t>
      </w:r>
      <w:r>
        <w:rPr>
          <w:rFonts w:hint="eastAsia"/>
          <w:bCs/>
        </w:rPr>
        <w:t>平方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光地（不低于</w:t>
      </w:r>
      <w:r>
        <w:rPr>
          <w:bCs/>
        </w:rPr>
        <w:t>36 m</w:t>
      </w:r>
      <w:r>
        <w:rPr>
          <w:rFonts w:hint="eastAsia"/>
          <w:bCs/>
        </w:rPr>
        <w:t>²起租）配置：展出场地、保安服务、公共责任保险、无任何设施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国内企业室内光地（</w:t>
      </w:r>
      <w:r>
        <w:rPr>
          <w:bCs/>
        </w:rPr>
        <w:t>36</w:t>
      </w:r>
      <w:r>
        <w:rPr>
          <w:rFonts w:hint="eastAsia"/>
          <w:bCs/>
        </w:rPr>
        <w:t>㎡起）：￥</w:t>
      </w:r>
      <w:r>
        <w:rPr>
          <w:bCs/>
        </w:rPr>
        <w:t>1700</w:t>
      </w:r>
      <w:r>
        <w:rPr>
          <w:rFonts w:hint="eastAsia"/>
          <w:bCs/>
        </w:rPr>
        <w:t>元</w:t>
      </w:r>
      <w:r>
        <w:rPr>
          <w:bCs/>
        </w:rPr>
        <w:t>/</w:t>
      </w:r>
      <w:r>
        <w:rPr>
          <w:rFonts w:hint="eastAsia"/>
          <w:bCs/>
        </w:rPr>
        <w:t>㎡</w:t>
      </w:r>
    </w:p>
    <w:p>
      <w:pPr>
        <w:widowControl/>
        <w:shd w:val="clear" w:color="auto" w:fill="FFFFFF"/>
        <w:spacing w:line="375" w:lineRule="atLeast"/>
        <w:jc w:val="left"/>
        <w:rPr>
          <w:bCs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外资企业室内光地（</w:t>
      </w:r>
      <w:r>
        <w:rPr>
          <w:bCs/>
        </w:rPr>
        <w:t>36</w:t>
      </w:r>
      <w:r>
        <w:rPr>
          <w:rFonts w:hint="eastAsia"/>
          <w:bCs/>
        </w:rPr>
        <w:t>㎡起租）：￥</w:t>
      </w:r>
      <w:r>
        <w:rPr>
          <w:bCs/>
        </w:rPr>
        <w:t>4000</w:t>
      </w:r>
      <w:r>
        <w:rPr>
          <w:rFonts w:hint="eastAsia"/>
          <w:bCs/>
        </w:rPr>
        <w:t>元</w:t>
      </w:r>
      <w:r>
        <w:rPr>
          <w:bCs/>
        </w:rPr>
        <w:t>/</w:t>
      </w:r>
      <w:r>
        <w:rPr>
          <w:rFonts w:hint="eastAsia"/>
          <w:bCs/>
        </w:rPr>
        <w:t>㎡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观众构成行业分类</w:t>
      </w:r>
    </w:p>
    <w:p>
      <w:pPr>
        <w:spacing w:beforeLines="50"/>
        <w:ind w:firstLine="420" w:firstLineChars="200"/>
        <w:rPr>
          <w:bCs/>
        </w:rPr>
      </w:pPr>
      <w:r>
        <w:rPr>
          <w:rFonts w:hint="eastAsia"/>
          <w:bCs/>
        </w:rPr>
        <w:t>生产行业</w:t>
      </w:r>
      <w:r>
        <w:rPr>
          <w:bCs/>
        </w:rPr>
        <w:t xml:space="preserve"> &gt;&gt;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汽车产业，航空航天，船舶制造，仪器设备工程技术，通用工程技术，家用电器及技术，电子电气行业，</w:t>
      </w:r>
      <w:r>
        <w:rPr>
          <w:bCs/>
        </w:rPr>
        <w:t>IT</w:t>
      </w:r>
      <w:r>
        <w:rPr>
          <w:rFonts w:hint="eastAsia"/>
          <w:bCs/>
        </w:rPr>
        <w:t>产业，</w:t>
      </w:r>
      <w:r>
        <w:rPr>
          <w:bCs/>
        </w:rPr>
        <w:t xml:space="preserve"> </w:t>
      </w:r>
      <w:r>
        <w:rPr>
          <w:rFonts w:hint="eastAsia"/>
          <w:bCs/>
        </w:rPr>
        <w:t>通讯行业，包装技术，消费品，玩具产业，体育和休闲，自行车，家具，美容消费品，医疗</w:t>
      </w:r>
      <w:r>
        <w:rPr>
          <w:bCs/>
        </w:rPr>
        <w:t>/</w:t>
      </w:r>
      <w:r>
        <w:rPr>
          <w:rFonts w:hint="eastAsia"/>
          <w:bCs/>
        </w:rPr>
        <w:t>光学</w:t>
      </w:r>
      <w:r>
        <w:rPr>
          <w:bCs/>
        </w:rPr>
        <w:t>/</w:t>
      </w:r>
      <w:r>
        <w:rPr>
          <w:rFonts w:hint="eastAsia"/>
          <w:bCs/>
        </w:rPr>
        <w:t>化工产业，建筑服务业，钟表及手表业，珠宝，照明，光学产</w:t>
      </w:r>
      <w:r>
        <w:rPr>
          <w:bCs/>
        </w:rPr>
        <w:t xml:space="preserve"> </w:t>
      </w:r>
      <w:r>
        <w:rPr>
          <w:rFonts w:hint="eastAsia"/>
          <w:bCs/>
        </w:rPr>
        <w:t>业，绿化建设，机床等</w:t>
      </w:r>
      <w:r>
        <w:rPr>
          <w:bCs/>
        </w:rP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产品设计和开发，中介以及专业机构</w:t>
      </w:r>
      <w:r>
        <w:t xml:space="preserve"> &gt;&gt;  </w:t>
      </w:r>
    </w:p>
    <w:p>
      <w:pPr>
        <w:ind w:firstLine="420" w:firstLineChars="200"/>
      </w:pPr>
      <w:r>
        <w:rPr>
          <w:rFonts w:hint="eastAsia"/>
          <w:bCs/>
        </w:rPr>
        <w:t>制造商，技术供应商，设计工程师，加工制造商，配件供应商，制模和原型生产</w:t>
      </w:r>
    </w:p>
    <w:p>
      <w:pPr>
        <w:spacing w:beforeLines="50"/>
        <w:ind w:firstLine="420" w:firstLineChars="200"/>
      </w:pPr>
      <w:r>
        <w:rPr>
          <w:rFonts w:hint="eastAsia"/>
        </w:rPr>
        <w:t>公司职位</w:t>
      </w:r>
      <w:r>
        <w:t xml:space="preserve"> &gt;&gt;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首席执行总裁，总监，产品经理，研发经理，行业设计师，工程经理，运营经理，技术员，采购，领班，进出口商，业务发展经理，销售经理，技术工人，其他</w:t>
      </w:r>
    </w:p>
    <w:p>
      <w:pPr>
        <w:ind w:firstLine="420" w:firstLineChars="200"/>
        <w:rPr>
          <w:bCs/>
        </w:rPr>
      </w:pPr>
    </w:p>
    <w:p>
      <w:pPr>
        <w:tabs>
          <w:tab w:val="left" w:pos="8236"/>
        </w:tabs>
        <w:autoSpaceDE w:val="0"/>
        <w:autoSpaceDN w:val="0"/>
        <w:adjustRightInd w:val="0"/>
        <w:spacing w:beforeLines="50"/>
        <w:jc w:val="left"/>
        <w:rPr>
          <w:rFonts w:ascii="???????" w:hAnsi="???????" w:cs="???????"/>
          <w:szCs w:val="18"/>
        </w:rPr>
      </w:pPr>
      <w:r>
        <w:rPr>
          <w:rFonts w:hint="eastAsia"/>
          <w:b/>
          <w:bCs/>
          <w:lang w:val="zh-CN"/>
        </w:rPr>
        <w:t>参展程序</w:t>
      </w:r>
      <w:r>
        <w:rPr>
          <w:b/>
          <w:bCs/>
          <w:lang w:val="zh-CN"/>
        </w:rPr>
        <w:t xml:space="preserve"> </w:t>
      </w:r>
      <w:r>
        <w:rPr>
          <w:rFonts w:ascii="???????" w:hAnsi="???????" w:cs="???????"/>
          <w:b/>
          <w:bCs/>
          <w:color w:val="FF0000"/>
          <w:sz w:val="24"/>
          <w:szCs w:val="24"/>
          <w:lang w:val="zh-CN"/>
        </w:rPr>
        <w:t xml:space="preserve">  </w:t>
      </w:r>
      <w:r>
        <w:rPr>
          <w:rFonts w:ascii="???????" w:hAnsi="???????" w:cs="???????"/>
          <w:sz w:val="30"/>
          <w:szCs w:val="16"/>
        </w:rPr>
        <w:t xml:space="preserve">     </w:t>
      </w:r>
      <w:r>
        <w:rPr>
          <w:rFonts w:ascii="???????" w:hAnsi="???????" w:cs="???????"/>
          <w:szCs w:val="18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t>1</w:t>
      </w:r>
      <w:r>
        <w:rPr>
          <w:rFonts w:hint="eastAsia"/>
        </w:rPr>
        <w:t>、参展单位请详细填写《参展申请表》，并加盖公章后传真或交寄至大会组委会。</w:t>
      </w:r>
    </w:p>
    <w:p>
      <w:pPr>
        <w:ind w:firstLine="420" w:firstLineChars="200"/>
      </w:pPr>
      <w:r>
        <w:t>2</w:t>
      </w:r>
      <w:r>
        <w:rPr>
          <w:rFonts w:hint="eastAsia"/>
        </w:rPr>
        <w:t>、企业报名后</w:t>
      </w:r>
      <w:r>
        <w:t>7</w:t>
      </w:r>
      <w:r>
        <w:rPr>
          <w:rFonts w:hint="eastAsia"/>
        </w:rPr>
        <w:t>天内将参展费用（</w:t>
      </w:r>
      <w:r>
        <w:t>50%</w:t>
      </w:r>
      <w:r>
        <w:rPr>
          <w:rFonts w:hint="eastAsia"/>
        </w:rPr>
        <w:t>或全款）汇入大会组委会指定帐号，从而确定展位；</w:t>
      </w:r>
    </w:p>
    <w:p>
      <w:pPr>
        <w:ind w:firstLine="420" w:firstLineChars="200"/>
      </w:pPr>
      <w:r>
        <w:t>3</w:t>
      </w:r>
      <w:r>
        <w:rPr>
          <w:rFonts w:hint="eastAsia"/>
        </w:rPr>
        <w:t>、发票与会时财务组统一开具或根据其要求寄往；组委会拒收现金及无抬头支票；</w:t>
      </w:r>
    </w:p>
    <w:p>
      <w:pPr>
        <w:ind w:firstLine="420" w:firstLineChars="200"/>
      </w:pPr>
      <w:r>
        <w:t>4</w:t>
      </w:r>
      <w:r>
        <w:rPr>
          <w:rFonts w:hint="eastAsia"/>
        </w:rPr>
        <w:t>、展位、广告等由组委会统一安排，“先申请、先付款、先分配”。协办单位可优先安排。如需指定展位，另加收</w:t>
      </w:r>
      <w:r>
        <w:t>30%</w:t>
      </w:r>
      <w:r>
        <w:rPr>
          <w:rFonts w:hint="eastAsia"/>
        </w:rPr>
        <w:t>。</w:t>
      </w:r>
    </w:p>
    <w:p>
      <w:pPr>
        <w:ind w:firstLine="420" w:firstLineChars="200"/>
      </w:pPr>
      <w:r>
        <w:t>5</w:t>
      </w:r>
      <w:r>
        <w:rPr>
          <w:rFonts w:hint="eastAsia"/>
        </w:rPr>
        <w:t>、参展商确认报名后，组委会在会期前</w:t>
      </w:r>
      <w:r>
        <w:t>60</w:t>
      </w:r>
      <w:r>
        <w:rPr>
          <w:rFonts w:hint="eastAsia"/>
        </w:rPr>
        <w:t>天内向参展单位寄送《参展手册》（包括展品运输指南、会务接待、活动日程安排等信息）。</w:t>
      </w:r>
    </w:p>
    <w:p>
      <w:pPr>
        <w:ind w:firstLine="420" w:firstLineChars="200"/>
      </w:pPr>
      <w:r>
        <w:t>6</w:t>
      </w:r>
      <w:r>
        <w:rPr>
          <w:rFonts w:hint="eastAsia"/>
        </w:rPr>
        <w:t>、参展商报名后，中途退出展会，所付费用一律不退。</w:t>
      </w:r>
    </w:p>
    <w:p>
      <w:pPr>
        <w:ind w:firstLine="420" w:firstLineChars="200"/>
        <w:rPr>
          <w:rFonts w:hint="eastAsia"/>
        </w:rPr>
      </w:pPr>
      <w:r>
        <w:t>7</w:t>
      </w:r>
      <w:r>
        <w:rPr>
          <w:rFonts w:hint="eastAsia"/>
        </w:rPr>
        <w:t>、为服从展会总体布局，组织单位有权在必要时对个别展台位置进行调整。因不可抗力如自然灾害、政府行为、社会异常事件等致展会受到影响，组织单位可以延迟或取消展会。</w:t>
      </w:r>
    </w:p>
    <w:p>
      <w:pPr>
        <w:ind w:firstLine="420" w:firstLineChars="200"/>
        <w:rPr>
          <w:rFonts w:hint="eastAsia"/>
        </w:rPr>
      </w:pPr>
      <w:bookmarkStart w:id="0" w:name="_GoBack"/>
      <w:bookmarkEnd w:id="0"/>
    </w:p>
    <w:p>
      <w:pPr>
        <w:widowControl/>
        <w:spacing w:beforeLines="50" w:line="380" w:lineRule="exact"/>
        <w:rPr>
          <w:rFonts w:ascii="???????" w:hAnsi="???????" w:cs="???????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2024</w:t>
      </w:r>
      <w:r>
        <w:rPr>
          <w:rFonts w:hint="eastAsia"/>
          <w:b/>
          <w:bCs/>
          <w:sz w:val="30"/>
          <w:szCs w:val="30"/>
        </w:rPr>
        <w:t>第</w:t>
      </w:r>
      <w:r>
        <w:rPr>
          <w:rFonts w:hint="eastAsia"/>
          <w:b/>
          <w:bCs/>
          <w:sz w:val="30"/>
          <w:szCs w:val="30"/>
          <w:lang w:eastAsia="zh-CN"/>
        </w:rPr>
        <w:t>十八</w:t>
      </w:r>
      <w:r>
        <w:rPr>
          <w:rFonts w:hint="eastAsia"/>
          <w:b/>
          <w:bCs/>
          <w:sz w:val="30"/>
          <w:szCs w:val="30"/>
        </w:rPr>
        <w:t>届中国(北京)国际轴承展览会组委会</w:t>
      </w:r>
    </w:p>
    <w:p>
      <w:pPr>
        <w:widowControl/>
        <w:shd w:val="clear" w:color="auto" w:fill="FFFFFF"/>
        <w:jc w:val="left"/>
        <w:rPr>
          <w:rFonts w:hint="eastAsia" w:eastAsia="宋体"/>
          <w:sz w:val="18"/>
          <w:szCs w:val="18"/>
          <w:lang w:eastAsia="zh-CN"/>
        </w:rPr>
      </w:pPr>
      <w:r>
        <w:rPr>
          <w:sz w:val="18"/>
          <w:szCs w:val="18"/>
        </w:rPr>
        <w:t>Organizing Committee of the 1</w:t>
      </w:r>
      <w:r>
        <w:rPr>
          <w:rFonts w:hint="eastAsia"/>
          <w:sz w:val="18"/>
          <w:szCs w:val="18"/>
          <w:lang w:val="en-US" w:eastAsia="zh-CN"/>
        </w:rPr>
        <w:t>8</w:t>
      </w:r>
      <w:r>
        <w:rPr>
          <w:sz w:val="18"/>
          <w:szCs w:val="18"/>
        </w:rPr>
        <w:t xml:space="preserve">th China (Beijing) international bearing exhibition </w:t>
      </w:r>
      <w:r>
        <w:rPr>
          <w:rFonts w:hint="eastAsia"/>
          <w:sz w:val="18"/>
          <w:szCs w:val="18"/>
          <w:lang w:eastAsia="zh-CN"/>
        </w:rPr>
        <w:t>2024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址：北京市石景山区八角东街</w:t>
      </w:r>
      <w:r>
        <w:rPr>
          <w:sz w:val="24"/>
          <w:szCs w:val="24"/>
        </w:rPr>
        <w:t>65</w:t>
      </w:r>
      <w:r>
        <w:rPr>
          <w:rFonts w:hint="eastAsia"/>
          <w:sz w:val="24"/>
          <w:szCs w:val="24"/>
        </w:rPr>
        <w:t>号融科创意中心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座</w:t>
      </w:r>
      <w:r>
        <w:rPr>
          <w:sz w:val="24"/>
          <w:szCs w:val="24"/>
        </w:rPr>
        <w:t xml:space="preserve">1604       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话：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88808859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真：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68683796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</w:t>
      </w:r>
      <w:r>
        <w:fldChar w:fldCharType="begin"/>
      </w:r>
      <w:r>
        <w:instrText xml:space="preserve"> HYPERLINK "http://www.zhouchengexpo.cn" </w:instrText>
      </w:r>
      <w:r>
        <w:fldChar w:fldCharType="separate"/>
      </w:r>
      <w:r>
        <w:rPr>
          <w:sz w:val="24"/>
          <w:szCs w:val="24"/>
        </w:rPr>
        <w:t>www.</w:t>
      </w:r>
      <w:r>
        <w:rPr>
          <w:rFonts w:hint="eastAsia"/>
          <w:sz w:val="24"/>
          <w:szCs w:val="24"/>
          <w:lang w:val="en-US" w:eastAsia="zh-CN"/>
        </w:rPr>
        <w:t>bjzczlh</w:t>
      </w:r>
      <w:r>
        <w:rPr>
          <w:sz w:val="24"/>
          <w:szCs w:val="24"/>
        </w:rPr>
        <w:t>.cn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系：</w:t>
      </w:r>
      <w:r>
        <w:rPr>
          <w:rFonts w:hint="eastAsia"/>
          <w:sz w:val="24"/>
          <w:szCs w:val="24"/>
          <w:lang w:val="en-US" w:eastAsia="zh-CN"/>
        </w:rPr>
        <w:t>于佳136 9159 5976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微信同号</w:t>
      </w:r>
      <w:r>
        <w:rPr>
          <w:sz w:val="24"/>
          <w:szCs w:val="24"/>
        </w:rPr>
        <w:t xml:space="preserve">)   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>Q  Q:  2417197034</w:t>
      </w:r>
    </w:p>
    <w:p>
      <w:pPr>
        <w:widowControl/>
        <w:shd w:val="clear" w:color="auto" w:fill="FFFFFF"/>
        <w:jc w:val="left"/>
        <w:rPr>
          <w:rFonts w:ascii="???????" w:hAnsi="???????" w:cs="???????"/>
          <w:sz w:val="22"/>
          <w:lang w:val="zh-CN"/>
        </w:rPr>
      </w:pPr>
      <w:r>
        <w:rPr>
          <w:sz w:val="24"/>
          <w:szCs w:val="24"/>
        </w:rPr>
        <w:t xml:space="preserve">E-mail:  </w:t>
      </w:r>
      <w:r>
        <w:fldChar w:fldCharType="begin"/>
      </w:r>
      <w:r>
        <w:instrText xml:space="preserve"> HYPERLINK "mailto:2417197034@qq.com" </w:instrText>
      </w:r>
      <w:r>
        <w:fldChar w:fldCharType="separate"/>
      </w:r>
      <w:r>
        <w:rPr>
          <w:rStyle w:val="9"/>
          <w:sz w:val="24"/>
          <w:szCs w:val="24"/>
        </w:rPr>
        <w:t>2417197034@qq.com</w:t>
      </w:r>
      <w:r>
        <w:rPr>
          <w:rStyle w:val="9"/>
          <w:sz w:val="24"/>
          <w:szCs w:val="24"/>
        </w:rPr>
        <w:fldChar w:fldCharType="end"/>
      </w:r>
    </w:p>
    <w:p>
      <w:pPr>
        <w:rPr>
          <w:rFonts w:ascii="宋体" w:cs="宋体"/>
          <w:color w:val="000080"/>
          <w:kern w:val="0"/>
          <w:sz w:val="28"/>
          <w:szCs w:val="28"/>
        </w:rPr>
      </w:pPr>
      <w:r>
        <w:rPr>
          <w:rFonts w:ascii="???????" w:hAnsi="???????" w:cs="???????"/>
          <w:szCs w:val="21"/>
        </w:rPr>
        <w:t xml:space="preserve">                           </w:t>
      </w:r>
      <w:r>
        <w:rPr>
          <w:rFonts w:ascii="???????" w:hAnsi="???????" w:cs="???????"/>
          <w:color w:val="000080"/>
          <w:sz w:val="28"/>
          <w:szCs w:val="28"/>
        </w:rPr>
        <w:t xml:space="preserve"> </w:t>
      </w:r>
      <w:r>
        <w:rPr>
          <w:rFonts w:ascii="宋体" w:cs="宋体"/>
          <w:color w:val="000080"/>
          <w:kern w:val="0"/>
          <w:sz w:val="28"/>
          <w:szCs w:val="28"/>
        </w:rPr>
        <w:t> </w:t>
      </w:r>
      <w:r>
        <w:rPr>
          <w:rFonts w:ascii="宋体" w:hAnsi="宋体" w:cs="宋体"/>
          <w:color w:val="000080"/>
          <w:kern w:val="0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pacing w:val="34"/>
        <w:szCs w:val="21"/>
      </w:rPr>
    </w:pPr>
    <w:r>
      <w:rPr>
        <w:rFonts w:hint="eastAsia"/>
        <w:spacing w:val="34"/>
        <w:szCs w:val="21"/>
        <w:lang w:eastAsia="zh-CN"/>
      </w:rPr>
      <w:t>2024</w:t>
    </w:r>
    <w:r>
      <w:rPr>
        <w:spacing w:val="34"/>
        <w:szCs w:val="21"/>
      </w:rPr>
      <w:t xml:space="preserve"> China </w:t>
    </w:r>
    <w:r>
      <w:rPr>
        <w:rFonts w:hint="eastAsia"/>
        <w:spacing w:val="34"/>
        <w:szCs w:val="21"/>
      </w:rPr>
      <w:t>(</w:t>
    </w:r>
    <w:r>
      <w:rPr>
        <w:spacing w:val="34"/>
        <w:szCs w:val="21"/>
      </w:rPr>
      <w:t>Beijing</w:t>
    </w:r>
    <w:r>
      <w:rPr>
        <w:rFonts w:hint="eastAsia"/>
        <w:spacing w:val="34"/>
        <w:szCs w:val="21"/>
      </w:rPr>
      <w:t>)</w:t>
    </w:r>
    <w:r>
      <w:rPr>
        <w:spacing w:val="34"/>
        <w:szCs w:val="21"/>
      </w:rPr>
      <w:t xml:space="preserve"> international bearing Exhibition    </w:t>
    </w:r>
    <w:r>
      <w:rPr>
        <w:rFonts w:hint="eastAsia" w:ascii="宋体" w:hAnsi="宋体" w:cs="宋体"/>
        <w:sz w:val="24"/>
        <w:szCs w:val="24"/>
      </w:rPr>
      <w:t>www.bjzczlh.cn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中国(北京)国际轴承展览会</w:t>
    </w:r>
    <w:r>
      <w:t xml:space="preserve">                                        </w:t>
    </w:r>
    <w:r>
      <w:rPr>
        <w:rFonts w:hint="eastAsia"/>
      </w:rPr>
      <w:t>网址：</w:t>
    </w:r>
    <w:r>
      <w:rPr>
        <w:rFonts w:hint="eastAsia" w:ascii="宋体" w:hAnsi="宋体" w:cs="宋体"/>
        <w:sz w:val="24"/>
        <w:szCs w:val="24"/>
      </w:rPr>
      <w:t>www.bjzczlh.cn</w:t>
    </w:r>
  </w:p>
  <w:p>
    <w:pPr>
      <w:pStyle w:val="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EyMDQxNDA5NzI0N2U2NDA5OTE4MTAwMDY1NmE4YmMifQ=="/>
  </w:docVars>
  <w:rsids>
    <w:rsidRoot w:val="00B20063"/>
    <w:rsid w:val="00007F7D"/>
    <w:rsid w:val="00021007"/>
    <w:rsid w:val="00021D7F"/>
    <w:rsid w:val="000366FA"/>
    <w:rsid w:val="000540FE"/>
    <w:rsid w:val="000565DE"/>
    <w:rsid w:val="00087DA2"/>
    <w:rsid w:val="00092A8B"/>
    <w:rsid w:val="000A579B"/>
    <w:rsid w:val="000B1EB5"/>
    <w:rsid w:val="000B57BE"/>
    <w:rsid w:val="000C3772"/>
    <w:rsid w:val="000D31EA"/>
    <w:rsid w:val="000F1216"/>
    <w:rsid w:val="000F6E01"/>
    <w:rsid w:val="00116847"/>
    <w:rsid w:val="00164F27"/>
    <w:rsid w:val="00166FAA"/>
    <w:rsid w:val="001702A6"/>
    <w:rsid w:val="00171DBD"/>
    <w:rsid w:val="00174174"/>
    <w:rsid w:val="001755FF"/>
    <w:rsid w:val="00185AEC"/>
    <w:rsid w:val="00192987"/>
    <w:rsid w:val="00193A27"/>
    <w:rsid w:val="0019432C"/>
    <w:rsid w:val="00195ADD"/>
    <w:rsid w:val="001A72FF"/>
    <w:rsid w:val="001B086E"/>
    <w:rsid w:val="00204C54"/>
    <w:rsid w:val="0022364A"/>
    <w:rsid w:val="00225084"/>
    <w:rsid w:val="002326EF"/>
    <w:rsid w:val="00273353"/>
    <w:rsid w:val="002947DF"/>
    <w:rsid w:val="002E068B"/>
    <w:rsid w:val="003263DE"/>
    <w:rsid w:val="00327C35"/>
    <w:rsid w:val="003358FB"/>
    <w:rsid w:val="00335FC0"/>
    <w:rsid w:val="00346389"/>
    <w:rsid w:val="0035264F"/>
    <w:rsid w:val="0035342C"/>
    <w:rsid w:val="003612DA"/>
    <w:rsid w:val="0038068E"/>
    <w:rsid w:val="003A051D"/>
    <w:rsid w:val="003C2974"/>
    <w:rsid w:val="003C413E"/>
    <w:rsid w:val="00402C9A"/>
    <w:rsid w:val="0044073F"/>
    <w:rsid w:val="00453A40"/>
    <w:rsid w:val="00453F94"/>
    <w:rsid w:val="004610C6"/>
    <w:rsid w:val="004943A0"/>
    <w:rsid w:val="00497F43"/>
    <w:rsid w:val="004A1D7C"/>
    <w:rsid w:val="004B164B"/>
    <w:rsid w:val="004B6BF8"/>
    <w:rsid w:val="004C2CF6"/>
    <w:rsid w:val="004C6C4A"/>
    <w:rsid w:val="004D7C59"/>
    <w:rsid w:val="004F2CE2"/>
    <w:rsid w:val="0051358E"/>
    <w:rsid w:val="00526139"/>
    <w:rsid w:val="0053394B"/>
    <w:rsid w:val="00541239"/>
    <w:rsid w:val="00543E1C"/>
    <w:rsid w:val="00544BA0"/>
    <w:rsid w:val="005525B3"/>
    <w:rsid w:val="00586EB9"/>
    <w:rsid w:val="00593175"/>
    <w:rsid w:val="005A4B78"/>
    <w:rsid w:val="005C2CFD"/>
    <w:rsid w:val="005C2D71"/>
    <w:rsid w:val="005E26B2"/>
    <w:rsid w:val="005F1D38"/>
    <w:rsid w:val="005F1FE4"/>
    <w:rsid w:val="005F2C3D"/>
    <w:rsid w:val="00696C3D"/>
    <w:rsid w:val="006A3F0C"/>
    <w:rsid w:val="006C11EE"/>
    <w:rsid w:val="006C75C4"/>
    <w:rsid w:val="006E3246"/>
    <w:rsid w:val="006F3781"/>
    <w:rsid w:val="0072098F"/>
    <w:rsid w:val="007270D3"/>
    <w:rsid w:val="007400FB"/>
    <w:rsid w:val="007808F7"/>
    <w:rsid w:val="007A1970"/>
    <w:rsid w:val="007E5CF8"/>
    <w:rsid w:val="007F02B1"/>
    <w:rsid w:val="007F0BCE"/>
    <w:rsid w:val="007F5964"/>
    <w:rsid w:val="00803026"/>
    <w:rsid w:val="00811A05"/>
    <w:rsid w:val="008244B9"/>
    <w:rsid w:val="0084316B"/>
    <w:rsid w:val="008505B1"/>
    <w:rsid w:val="008711F2"/>
    <w:rsid w:val="00871E61"/>
    <w:rsid w:val="00875E37"/>
    <w:rsid w:val="00883B9E"/>
    <w:rsid w:val="00891E34"/>
    <w:rsid w:val="008D0A53"/>
    <w:rsid w:val="008D24AF"/>
    <w:rsid w:val="008F4332"/>
    <w:rsid w:val="009041E4"/>
    <w:rsid w:val="00905E4A"/>
    <w:rsid w:val="00924524"/>
    <w:rsid w:val="009371AA"/>
    <w:rsid w:val="00956533"/>
    <w:rsid w:val="009703DC"/>
    <w:rsid w:val="0097232A"/>
    <w:rsid w:val="009A4A50"/>
    <w:rsid w:val="009E64DD"/>
    <w:rsid w:val="00A42571"/>
    <w:rsid w:val="00A920BF"/>
    <w:rsid w:val="00AF255E"/>
    <w:rsid w:val="00B20063"/>
    <w:rsid w:val="00B74147"/>
    <w:rsid w:val="00B8010A"/>
    <w:rsid w:val="00B81FF6"/>
    <w:rsid w:val="00C15393"/>
    <w:rsid w:val="00C34BCE"/>
    <w:rsid w:val="00C40462"/>
    <w:rsid w:val="00C846F5"/>
    <w:rsid w:val="00C973ED"/>
    <w:rsid w:val="00CA2EBC"/>
    <w:rsid w:val="00CD4409"/>
    <w:rsid w:val="00CD5ABB"/>
    <w:rsid w:val="00CF277F"/>
    <w:rsid w:val="00CF3B68"/>
    <w:rsid w:val="00D12BF9"/>
    <w:rsid w:val="00D21E07"/>
    <w:rsid w:val="00D32E7F"/>
    <w:rsid w:val="00D50EB9"/>
    <w:rsid w:val="00D865AA"/>
    <w:rsid w:val="00D86C6B"/>
    <w:rsid w:val="00D87B14"/>
    <w:rsid w:val="00D96BEA"/>
    <w:rsid w:val="00DA04E8"/>
    <w:rsid w:val="00DA2425"/>
    <w:rsid w:val="00DD5945"/>
    <w:rsid w:val="00DF13E7"/>
    <w:rsid w:val="00DF62DF"/>
    <w:rsid w:val="00DF6A18"/>
    <w:rsid w:val="00E22F70"/>
    <w:rsid w:val="00E30A8D"/>
    <w:rsid w:val="00E83572"/>
    <w:rsid w:val="00EC58D7"/>
    <w:rsid w:val="00F34DC1"/>
    <w:rsid w:val="00F82155"/>
    <w:rsid w:val="00F972FD"/>
    <w:rsid w:val="00FB753E"/>
    <w:rsid w:val="00FD40F1"/>
    <w:rsid w:val="00FF2BB9"/>
    <w:rsid w:val="00FF5B19"/>
    <w:rsid w:val="00FF718B"/>
    <w:rsid w:val="02D82E59"/>
    <w:rsid w:val="03652EBE"/>
    <w:rsid w:val="0E923430"/>
    <w:rsid w:val="0EB85683"/>
    <w:rsid w:val="0F8374E7"/>
    <w:rsid w:val="10EF6013"/>
    <w:rsid w:val="12FA2304"/>
    <w:rsid w:val="169A43F2"/>
    <w:rsid w:val="16B2275F"/>
    <w:rsid w:val="16D20207"/>
    <w:rsid w:val="17696C24"/>
    <w:rsid w:val="189E6827"/>
    <w:rsid w:val="193929A2"/>
    <w:rsid w:val="19835094"/>
    <w:rsid w:val="1AA42B45"/>
    <w:rsid w:val="213F65D9"/>
    <w:rsid w:val="23C16A9F"/>
    <w:rsid w:val="23CC3984"/>
    <w:rsid w:val="242A044D"/>
    <w:rsid w:val="26207E9A"/>
    <w:rsid w:val="27AD18D9"/>
    <w:rsid w:val="28321B78"/>
    <w:rsid w:val="289C0F16"/>
    <w:rsid w:val="28CC5475"/>
    <w:rsid w:val="2AD72888"/>
    <w:rsid w:val="2B8634EE"/>
    <w:rsid w:val="2E75280B"/>
    <w:rsid w:val="2FF07C1D"/>
    <w:rsid w:val="310F1A79"/>
    <w:rsid w:val="314B5298"/>
    <w:rsid w:val="34422C8C"/>
    <w:rsid w:val="36E71580"/>
    <w:rsid w:val="388F44A4"/>
    <w:rsid w:val="38FC2F53"/>
    <w:rsid w:val="39692F41"/>
    <w:rsid w:val="3BD94B17"/>
    <w:rsid w:val="3D1524AD"/>
    <w:rsid w:val="3F4A506F"/>
    <w:rsid w:val="401E67D9"/>
    <w:rsid w:val="49A13CF7"/>
    <w:rsid w:val="49F04E5D"/>
    <w:rsid w:val="4A835193"/>
    <w:rsid w:val="4BA64D20"/>
    <w:rsid w:val="4D6C48A0"/>
    <w:rsid w:val="4DED70CF"/>
    <w:rsid w:val="50561D96"/>
    <w:rsid w:val="5137399C"/>
    <w:rsid w:val="532E6578"/>
    <w:rsid w:val="57B84D51"/>
    <w:rsid w:val="591E7F88"/>
    <w:rsid w:val="5C5819D3"/>
    <w:rsid w:val="5C7D6FC4"/>
    <w:rsid w:val="5CB3051C"/>
    <w:rsid w:val="5D01194C"/>
    <w:rsid w:val="5ED67D8B"/>
    <w:rsid w:val="605C6873"/>
    <w:rsid w:val="61060878"/>
    <w:rsid w:val="624D7F67"/>
    <w:rsid w:val="64E86A76"/>
    <w:rsid w:val="68AC5F25"/>
    <w:rsid w:val="6B297210"/>
    <w:rsid w:val="6B6E49F2"/>
    <w:rsid w:val="6D781BE5"/>
    <w:rsid w:val="6DC02A81"/>
    <w:rsid w:val="6E5A1985"/>
    <w:rsid w:val="6FDB35FE"/>
    <w:rsid w:val="709C778E"/>
    <w:rsid w:val="70EF3EEF"/>
    <w:rsid w:val="72E16C0F"/>
    <w:rsid w:val="74305A54"/>
    <w:rsid w:val="7A5320C7"/>
    <w:rsid w:val="7A5A05EA"/>
    <w:rsid w:val="7AA06AA4"/>
    <w:rsid w:val="7AAB14D2"/>
    <w:rsid w:val="7D830AA6"/>
    <w:rsid w:val="7DCD56D6"/>
    <w:rsid w:val="7FB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nhideWhenUsed="0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iPriority w:val="99"/>
    <w:rPr>
      <w:sz w:val="2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envelope retur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uiPriority w:val="99"/>
    <w:rPr>
      <w:rFonts w:cs="Times New Roman"/>
      <w:color w:val="0563C1"/>
      <w:u w:val="single"/>
    </w:rPr>
  </w:style>
  <w:style w:type="character" w:customStyle="1" w:styleId="10">
    <w:name w:val="正文文本 Char"/>
    <w:basedOn w:val="8"/>
    <w:link w:val="2"/>
    <w:semiHidden/>
    <w:qFormat/>
    <w:locked/>
    <w:uiPriority w:val="99"/>
    <w:rPr>
      <w:rFonts w:ascii="Calibri" w:hAnsi="Calibri" w:cs="Times New Roman"/>
    </w:rPr>
  </w:style>
  <w:style w:type="character" w:customStyle="1" w:styleId="11">
    <w:name w:val="页脚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1985</Words>
  <Characters>2306</Characters>
  <Lines>19</Lines>
  <Paragraphs>5</Paragraphs>
  <TotalTime>1</TotalTime>
  <ScaleCrop>false</ScaleCrop>
  <LinksUpToDate>false</LinksUpToDate>
  <CharactersWithSpaces>2584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2017-07-12T02:58:00Z</dcterms:created>
  <dc:creator>Wang, Thomas (TG Guangzhou)</dc:creator>
  <cp:lastModifiedBy>互连科技</cp:lastModifiedBy>
  <dcterms:modified xsi:type="dcterms:W3CDTF">2023-12-20T00:12:38Z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D9E4EB25431B4E04AF7C4D20804A7980</vt:lpwstr>
  </property>
</Properties>
</file>